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81E2D" w14:textId="77777777" w:rsidR="00BB059C" w:rsidRPr="00BB059C" w:rsidRDefault="00BB059C" w:rsidP="00BB059C">
      <w:pPr>
        <w:spacing w:after="0" w:line="240" w:lineRule="auto"/>
        <w:jc w:val="center"/>
        <w:rPr>
          <w:rFonts w:ascii="Verdana" w:eastAsia="Calibri" w:hAnsi="Verdana" w:cs="Times New Roman"/>
          <w:b/>
          <w:bCs/>
          <w:color w:val="000000"/>
          <w:kern w:val="0"/>
          <w:sz w:val="20"/>
          <w:szCs w:val="20"/>
          <w14:ligatures w14:val="none"/>
        </w:rPr>
      </w:pPr>
      <w:r w:rsidRPr="00BB059C">
        <w:rPr>
          <w:rFonts w:ascii="Verdana" w:eastAsia="Calibri" w:hAnsi="Verdana" w:cs="Times New Roman"/>
          <w:b/>
          <w:bCs/>
          <w:iCs/>
          <w:kern w:val="0"/>
          <w:sz w:val="20"/>
          <w:szCs w:val="20"/>
          <w:lang w:eastAsia="lt-LT"/>
          <w14:ligatures w14:val="none"/>
        </w:rPr>
        <w:t xml:space="preserve">EKONOMIŠKAI NAUDINGIAUSIŲ </w:t>
      </w:r>
      <w:r w:rsidRPr="00BB059C">
        <w:rPr>
          <w:rFonts w:ascii="Verdana" w:eastAsia="Calibri" w:hAnsi="Verdana" w:cs="Times New Roman"/>
          <w:b/>
          <w:bCs/>
          <w:color w:val="000000"/>
          <w:kern w:val="0"/>
          <w:sz w:val="20"/>
          <w:szCs w:val="20"/>
          <w14:ligatures w14:val="none"/>
        </w:rPr>
        <w:t>PASIŪLYMŲ VERTINIMO KRITERIJAI IR VERTINIMO METODIKA</w:t>
      </w:r>
    </w:p>
    <w:p w14:paraId="0C7A52BB" w14:textId="77777777" w:rsidR="00BB059C" w:rsidRPr="00BB059C" w:rsidRDefault="00BB059C" w:rsidP="00BB059C">
      <w:pPr>
        <w:spacing w:after="0" w:line="240" w:lineRule="auto"/>
        <w:jc w:val="center"/>
        <w:rPr>
          <w:rFonts w:ascii="Verdana" w:eastAsia="Calibri" w:hAnsi="Verdana" w:cs="Times New Roman"/>
          <w:b/>
          <w:bCs/>
          <w:color w:val="000000"/>
          <w:kern w:val="0"/>
          <w:sz w:val="20"/>
          <w:szCs w:val="20"/>
          <w14:ligatures w14:val="none"/>
        </w:rPr>
      </w:pPr>
    </w:p>
    <w:p w14:paraId="4BC4941F" w14:textId="77777777" w:rsidR="00BB059C" w:rsidRPr="00BB059C" w:rsidRDefault="00BB059C" w:rsidP="00BB059C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Verdana" w:eastAsia="Times New Roman" w:hAnsi="Verdana" w:cs="Calibri"/>
          <w:kern w:val="0"/>
          <w:sz w:val="20"/>
          <w:szCs w:val="20"/>
          <w:lang w:eastAsia="lt-LT"/>
          <w14:ligatures w14:val="none"/>
        </w:rPr>
      </w:pPr>
      <w:r w:rsidRPr="00BB059C">
        <w:rPr>
          <w:rFonts w:ascii="Verdana" w:eastAsia="Times New Roman" w:hAnsi="Verdana" w:cs="Calibri"/>
          <w:kern w:val="0"/>
          <w:sz w:val="20"/>
          <w:szCs w:val="20"/>
          <w:lang w:eastAsia="lt-LT"/>
          <w14:ligatures w14:val="none"/>
        </w:rPr>
        <w:t>Perkančiosios organizacijos neatmesti pasiūlymai vertinami pagal ekonomiškai naudingiausio pasiūlymo kriterijų – kainos ir kokybės santykį. Ekonomiškai naudingiausias pasiūlymas – tai pasiūlymas, kurio balų suma, apskaičiuota pagal šiame priede pateiktus pasiūlymų vertinimo kriterijus, yra didžiausia.</w:t>
      </w:r>
    </w:p>
    <w:p w14:paraId="4F733EF8" w14:textId="77777777" w:rsidR="00BB059C" w:rsidRPr="00BB059C" w:rsidRDefault="00BB059C" w:rsidP="00BB059C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Verdana" w:eastAsia="Times New Roman" w:hAnsi="Verdana" w:cs="Calibri"/>
          <w:kern w:val="0"/>
          <w:sz w:val="20"/>
          <w:szCs w:val="20"/>
          <w:lang w:eastAsia="lt-LT"/>
          <w14:ligatures w14:val="none"/>
        </w:rPr>
      </w:pPr>
      <w:r w:rsidRPr="00BB059C">
        <w:rPr>
          <w:rFonts w:ascii="Verdana" w:eastAsia="Times New Roman" w:hAnsi="Verdana" w:cs="Calibri"/>
          <w:kern w:val="0"/>
          <w:sz w:val="20"/>
          <w:szCs w:val="20"/>
          <w:lang w:eastAsia="lt-LT"/>
          <w14:ligatures w14:val="none"/>
        </w:rPr>
        <w:t>Šiame priede (toliau – metodika) pateikiami ekonomiškai naudingiausio pasiūlymo vertinimo kriterijai, jų parametrai, lyginamieji svoriai, balai, formulės, pagal kurias skaičiuojamas pasiūlymų ekonominis naudingumas, vertinimo tvarkos aprašymas.</w:t>
      </w:r>
    </w:p>
    <w:p w14:paraId="13439939" w14:textId="77777777" w:rsidR="00BB059C" w:rsidRPr="00BB059C" w:rsidRDefault="00BB059C" w:rsidP="00BB059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Calibri" w:hAnsi="Verdana" w:cs="Times New Roman"/>
          <w:color w:val="000000"/>
          <w:kern w:val="0"/>
          <w:sz w:val="20"/>
          <w:szCs w:val="20"/>
          <w14:ligatures w14:val="none"/>
        </w:rPr>
      </w:pPr>
      <w:r w:rsidRPr="00BB059C">
        <w:rPr>
          <w:rFonts w:ascii="Verdana" w:eastAsia="Calibri" w:hAnsi="Verdana" w:cs="Times New Roman"/>
          <w:color w:val="000000"/>
          <w:kern w:val="0"/>
          <w:sz w:val="20"/>
          <w:szCs w:val="20"/>
          <w14:ligatures w14:val="none"/>
        </w:rPr>
        <w:t>Pasiūlymų vertinimo kriterijai:</w:t>
      </w:r>
    </w:p>
    <w:tbl>
      <w:tblPr>
        <w:tblW w:w="9002" w:type="dxa"/>
        <w:tblInd w:w="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4238"/>
        <w:gridCol w:w="2126"/>
        <w:gridCol w:w="1984"/>
      </w:tblGrid>
      <w:tr w:rsidR="00BB059C" w:rsidRPr="00BB059C" w14:paraId="1F34B00B" w14:textId="77777777" w:rsidTr="00A8499C">
        <w:trPr>
          <w:cantSplit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CD1E" w14:textId="77777777" w:rsidR="00BB059C" w:rsidRPr="00BB059C" w:rsidRDefault="00BB059C" w:rsidP="00BB059C">
            <w:pPr>
              <w:spacing w:after="200" w:line="276" w:lineRule="auto"/>
              <w:ind w:left="720"/>
              <w:contextualSpacing/>
              <w:jc w:val="center"/>
              <w:rPr>
                <w:rFonts w:ascii="Verdana" w:eastAsia="Calibri" w:hAnsi="Verdan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  <w:p w14:paraId="471EAE39" w14:textId="77777777" w:rsidR="00BB059C" w:rsidRPr="00BB059C" w:rsidRDefault="00BB059C" w:rsidP="00BB059C">
            <w:pPr>
              <w:spacing w:after="200" w:line="276" w:lineRule="auto"/>
              <w:rPr>
                <w:rFonts w:ascii="Verdana" w:eastAsia="Calibri" w:hAnsi="Verdan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B059C">
              <w:rPr>
                <w:rFonts w:ascii="Verdana" w:eastAsia="Calibri" w:hAnsi="Verdana" w:cs="Times New Roman"/>
                <w:b/>
                <w:bCs/>
                <w:kern w:val="0"/>
                <w:sz w:val="20"/>
                <w:szCs w:val="20"/>
                <w14:ligatures w14:val="none"/>
              </w:rPr>
              <w:t>Eil. Nr.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8EA1" w14:textId="77777777" w:rsidR="00BB059C" w:rsidRPr="00BB059C" w:rsidRDefault="00BB059C" w:rsidP="00BB059C">
            <w:pPr>
              <w:spacing w:after="200" w:line="276" w:lineRule="auto"/>
              <w:ind w:left="720"/>
              <w:contextualSpacing/>
              <w:jc w:val="center"/>
              <w:rPr>
                <w:rFonts w:ascii="Verdana" w:eastAsia="Calibri" w:hAnsi="Verdan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B059C">
              <w:rPr>
                <w:rFonts w:ascii="Verdana" w:eastAsia="Calibri" w:hAnsi="Verdana" w:cs="Times New Roman"/>
                <w:b/>
                <w:bCs/>
                <w:kern w:val="0"/>
                <w:sz w:val="20"/>
                <w:szCs w:val="20"/>
                <w14:ligatures w14:val="none"/>
              </w:rPr>
              <w:t>Vertinimo kriterijai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B317" w14:textId="77777777" w:rsidR="00BB059C" w:rsidRPr="00BB059C" w:rsidRDefault="00BB059C" w:rsidP="00BB059C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B059C">
              <w:rPr>
                <w:rFonts w:ascii="Verdana" w:eastAsia="Calibri" w:hAnsi="Verdana" w:cs="Times New Roman"/>
                <w:b/>
                <w:bCs/>
                <w:kern w:val="0"/>
                <w:sz w:val="20"/>
                <w:szCs w:val="20"/>
                <w14:ligatures w14:val="none"/>
              </w:rPr>
              <w:t>Kriterijaus funkcinio parametro lyginamasis svoris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7C41" w14:textId="77777777" w:rsidR="00BB059C" w:rsidRPr="00BB059C" w:rsidRDefault="00BB059C" w:rsidP="00BB059C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B059C">
              <w:rPr>
                <w:rFonts w:ascii="Verdana" w:eastAsia="Calibri" w:hAnsi="Verdana" w:cs="Times New Roman"/>
                <w:b/>
                <w:bCs/>
                <w:kern w:val="0"/>
                <w:sz w:val="20"/>
                <w:szCs w:val="20"/>
                <w14:ligatures w14:val="none"/>
              </w:rPr>
              <w:t>Lyginamasis svoris ekonominio naudingumo įvertinime</w:t>
            </w:r>
          </w:p>
        </w:tc>
      </w:tr>
      <w:tr w:rsidR="00BB059C" w:rsidRPr="00BB059C" w14:paraId="7FB5370B" w14:textId="77777777" w:rsidTr="00A8499C">
        <w:trPr>
          <w:cantSplit/>
          <w:trHeight w:val="254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5529" w14:textId="77777777" w:rsidR="00BB059C" w:rsidRPr="00BB059C" w:rsidRDefault="00BB059C" w:rsidP="00BB059C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BB059C">
              <w:rPr>
                <w:rFonts w:ascii="Verdana" w:eastAsia="Calibri" w:hAnsi="Verdana" w:cs="Times New Roman"/>
                <w:i/>
                <w:i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E474" w14:textId="77777777" w:rsidR="00BB059C" w:rsidRPr="00BB059C" w:rsidRDefault="00BB059C" w:rsidP="00BB059C">
            <w:pPr>
              <w:spacing w:after="200" w:line="276" w:lineRule="auto"/>
              <w:jc w:val="center"/>
              <w:rPr>
                <w:rFonts w:ascii="Verdana" w:eastAsia="Calibri" w:hAnsi="Verdana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BB059C">
              <w:rPr>
                <w:rFonts w:ascii="Verdana" w:eastAsia="Calibri" w:hAnsi="Verdana" w:cs="Times New Roman"/>
                <w:i/>
                <w:i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18D2" w14:textId="77777777" w:rsidR="00BB059C" w:rsidRPr="00BB059C" w:rsidRDefault="00BB059C" w:rsidP="00BB059C">
            <w:pPr>
              <w:spacing w:after="200" w:line="276" w:lineRule="auto"/>
              <w:ind w:firstLine="851"/>
              <w:jc w:val="center"/>
              <w:rPr>
                <w:rFonts w:ascii="Verdana" w:eastAsia="Calibri" w:hAnsi="Verdana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BB059C">
              <w:rPr>
                <w:rFonts w:ascii="Verdana" w:eastAsia="Calibri" w:hAnsi="Verdana" w:cs="Times New Roman"/>
                <w:i/>
                <w:i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1299" w14:textId="77777777" w:rsidR="00BB059C" w:rsidRPr="00BB059C" w:rsidRDefault="00BB059C" w:rsidP="00BB059C">
            <w:pPr>
              <w:spacing w:after="200" w:line="276" w:lineRule="auto"/>
              <w:ind w:firstLine="851"/>
              <w:jc w:val="center"/>
              <w:rPr>
                <w:rFonts w:ascii="Verdana" w:eastAsia="Calibri" w:hAnsi="Verdana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BB059C">
              <w:rPr>
                <w:rFonts w:ascii="Verdana" w:eastAsia="Calibri" w:hAnsi="Verdana" w:cs="Times New Roman"/>
                <w:i/>
                <w:iCs/>
                <w:kern w:val="0"/>
                <w:sz w:val="20"/>
                <w:szCs w:val="20"/>
                <w14:ligatures w14:val="none"/>
              </w:rPr>
              <w:t>4</w:t>
            </w:r>
          </w:p>
        </w:tc>
      </w:tr>
      <w:tr w:rsidR="00BB059C" w:rsidRPr="00BB059C" w14:paraId="7D684753" w14:textId="77777777" w:rsidTr="00A8499C">
        <w:trPr>
          <w:cantSplit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9B6D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</w:pPr>
            <w:r w:rsidRPr="00BB059C"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  <w:t>1.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9D4F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</w:pPr>
            <w:r w:rsidRPr="00BB059C"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  <w:t>Pirmas kriterijus – bendra pasiūlymo kaina (C)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AB14" w14:textId="77777777" w:rsidR="00BB059C" w:rsidRPr="00BB059C" w:rsidRDefault="00BB059C" w:rsidP="00BB059C">
            <w:pPr>
              <w:spacing w:after="200" w:line="276" w:lineRule="auto"/>
              <w:ind w:firstLine="851"/>
              <w:jc w:val="right"/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EDC4" w14:textId="77777777" w:rsidR="00BB059C" w:rsidRPr="00BB059C" w:rsidRDefault="00BB059C" w:rsidP="00BB059C">
            <w:pPr>
              <w:spacing w:after="200" w:line="276" w:lineRule="auto"/>
              <w:ind w:firstLine="851"/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</w:pPr>
            <w:r w:rsidRPr="00BB059C"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  <w:t>X=60</w:t>
            </w:r>
          </w:p>
        </w:tc>
      </w:tr>
      <w:tr w:rsidR="00BB059C" w:rsidRPr="00BB059C" w14:paraId="33D6EDC5" w14:textId="77777777" w:rsidTr="00A8499C">
        <w:trPr>
          <w:cantSplit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342A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eastAsia="Calibri" w:hAnsi="Verdana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B059C">
              <w:rPr>
                <w:rFonts w:ascii="Verdana" w:eastAsia="Calibri" w:hAnsi="Verdana" w:cs="Times New Roman"/>
                <w:iCs/>
                <w:kern w:val="0"/>
                <w:sz w:val="20"/>
                <w:szCs w:val="20"/>
                <w14:ligatures w14:val="none"/>
              </w:rPr>
              <w:t>2.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F039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eastAsia="Calibri" w:hAnsi="Verdana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BB059C">
              <w:rPr>
                <w:rFonts w:ascii="Verdana" w:eastAsia="Calibri" w:hAnsi="Verdana" w:cs="Times New Roman"/>
                <w:iCs/>
                <w:kern w:val="0"/>
                <w:sz w:val="20"/>
                <w:szCs w:val="20"/>
                <w14:ligatures w14:val="none"/>
              </w:rPr>
              <w:t>Antras kriterijus –</w:t>
            </w:r>
            <w:r w:rsidRPr="00BB059C">
              <w:rPr>
                <w:rFonts w:ascii="Verdana" w:eastAsia="Calibri" w:hAnsi="Verdana" w:cs="Times New Roman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  <w:r w:rsidRPr="00BB059C">
              <w:rPr>
                <w:rFonts w:ascii="Verdana" w:eastAsia="Calibri" w:hAnsi="Verdana" w:cs="Times New Roman"/>
                <w:iCs/>
                <w:kern w:val="0"/>
                <w:sz w:val="20"/>
                <w:szCs w:val="20"/>
                <w14:ligatures w14:val="none"/>
              </w:rPr>
              <w:t>kokybė (T):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80B1" w14:textId="77777777" w:rsidR="00BB059C" w:rsidRPr="00BB059C" w:rsidRDefault="00BB059C" w:rsidP="00BB059C">
            <w:pPr>
              <w:spacing w:after="200" w:line="276" w:lineRule="auto"/>
              <w:ind w:firstLine="851"/>
              <w:jc w:val="right"/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D2CE" w14:textId="77777777" w:rsidR="00BB059C" w:rsidRPr="00BB059C" w:rsidRDefault="00BB059C" w:rsidP="00BB059C">
            <w:pPr>
              <w:spacing w:after="200" w:line="276" w:lineRule="auto"/>
              <w:ind w:firstLine="851"/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</w:pPr>
            <w:r w:rsidRPr="00BB059C"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  <w:t>Y=40</w:t>
            </w:r>
          </w:p>
        </w:tc>
      </w:tr>
      <w:tr w:rsidR="00BB059C" w:rsidRPr="00BB059C" w14:paraId="18867024" w14:textId="77777777" w:rsidTr="00A8499C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7C9A" w14:textId="77777777" w:rsidR="00BB059C" w:rsidRPr="00BB059C" w:rsidRDefault="00BB059C" w:rsidP="00BB059C">
            <w:pPr>
              <w:spacing w:after="200" w:line="276" w:lineRule="auto"/>
              <w:ind w:left="-870" w:firstLine="851"/>
              <w:jc w:val="both"/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</w:pPr>
            <w:r w:rsidRPr="00BB059C"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  <w:t>2.1.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F835" w14:textId="77777777" w:rsidR="00BB059C" w:rsidRPr="00BB059C" w:rsidRDefault="00BB059C" w:rsidP="00BB059C">
            <w:pPr>
              <w:spacing w:after="200" w:line="276" w:lineRule="auto"/>
              <w:rPr>
                <w:rFonts w:ascii="Verdana" w:eastAsia="Calibri" w:hAnsi="Verdana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BB059C">
              <w:rPr>
                <w:rFonts w:ascii="Verdana" w:eastAsia="Calibri" w:hAnsi="Verdana" w:cs="Times New Roman"/>
                <w:i/>
                <w:kern w:val="0"/>
                <w:sz w:val="20"/>
                <w:szCs w:val="20"/>
                <w14:ligatures w14:val="none"/>
              </w:rPr>
              <w:t>Eksploatacinės išlaidos, priimti 10 mln. monetų (prognozuojamas kiekis per 1 kalendorinius metus) (T</w:t>
            </w:r>
            <w:r w:rsidRPr="00BB059C">
              <w:rPr>
                <w:rFonts w:ascii="Verdana" w:eastAsia="Calibri" w:hAnsi="Verdana" w:cs="Times New Roman"/>
                <w:i/>
                <w:kern w:val="0"/>
                <w:sz w:val="20"/>
                <w:szCs w:val="20"/>
                <w:vertAlign w:val="subscript"/>
                <w14:ligatures w14:val="none"/>
              </w:rPr>
              <w:t>1</w:t>
            </w:r>
            <w:r w:rsidRPr="00BB059C">
              <w:rPr>
                <w:rFonts w:ascii="Verdana" w:eastAsia="Calibri" w:hAnsi="Verdana" w:cs="Times New Roman"/>
                <w:i/>
                <w:kern w:val="0"/>
                <w:sz w:val="20"/>
                <w:szCs w:val="20"/>
                <w14:ligatures w14:val="none"/>
              </w:rPr>
              <w:t>)**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0869" w14:textId="77777777" w:rsidR="00BB059C" w:rsidRPr="00BB059C" w:rsidRDefault="00BB059C" w:rsidP="00BB059C">
            <w:pPr>
              <w:spacing w:after="200" w:line="276" w:lineRule="auto"/>
              <w:ind w:firstLine="851"/>
              <w:jc w:val="right"/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6110" w14:textId="77777777" w:rsidR="00BB059C" w:rsidRPr="00BB059C" w:rsidRDefault="00BB059C" w:rsidP="00BB059C">
            <w:pPr>
              <w:spacing w:after="200" w:line="276" w:lineRule="auto"/>
              <w:ind w:firstLine="851"/>
              <w:jc w:val="both"/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</w:pPr>
            <w:r w:rsidRPr="00BB059C"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  <w:t>Y</w:t>
            </w:r>
            <w:r w:rsidRPr="00BB059C">
              <w:rPr>
                <w:rFonts w:ascii="Verdana" w:eastAsia="Calibri" w:hAnsi="Verdana" w:cs="Times New Roman"/>
                <w:kern w:val="0"/>
                <w:sz w:val="20"/>
                <w:szCs w:val="20"/>
                <w:vertAlign w:val="subscript"/>
                <w14:ligatures w14:val="none"/>
              </w:rPr>
              <w:t>1</w:t>
            </w:r>
            <w:r w:rsidRPr="00BB059C"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  <w:t>=20</w:t>
            </w:r>
          </w:p>
        </w:tc>
      </w:tr>
      <w:tr w:rsidR="00BB059C" w:rsidRPr="00BB059C" w14:paraId="17C12E05" w14:textId="77777777" w:rsidTr="00A8499C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D9EF" w14:textId="77777777" w:rsidR="00BB059C" w:rsidRPr="00BB059C" w:rsidRDefault="00BB059C" w:rsidP="00BB059C">
            <w:pPr>
              <w:spacing w:after="200" w:line="276" w:lineRule="auto"/>
              <w:ind w:left="-870" w:firstLine="851"/>
              <w:jc w:val="both"/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</w:pPr>
            <w:r w:rsidRPr="00BB059C"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  <w:t>2.2.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A341" w14:textId="77777777" w:rsidR="00BB059C" w:rsidRPr="00BB059C" w:rsidRDefault="00BB059C" w:rsidP="00BB059C">
            <w:pPr>
              <w:spacing w:after="200" w:line="276" w:lineRule="auto"/>
              <w:rPr>
                <w:rFonts w:ascii="Verdana" w:eastAsia="Calibri" w:hAnsi="Verdana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BB059C">
              <w:rPr>
                <w:rFonts w:ascii="Verdana" w:eastAsia="Calibri" w:hAnsi="Verdana" w:cs="Times New Roman"/>
                <w:i/>
                <w:kern w:val="0"/>
                <w:sz w:val="20"/>
                <w:szCs w:val="20"/>
                <w14:ligatures w14:val="none"/>
              </w:rPr>
              <w:t>Siūlomi monetų priėmimo automatai suderinami su Lietuvos banko turimais konteineriais (T</w:t>
            </w:r>
            <w:r w:rsidRPr="00BB059C">
              <w:rPr>
                <w:rFonts w:ascii="Verdana" w:eastAsia="Calibri" w:hAnsi="Verdana" w:cs="Times New Roman"/>
                <w:i/>
                <w:kern w:val="0"/>
                <w:sz w:val="20"/>
                <w:szCs w:val="20"/>
                <w:vertAlign w:val="subscript"/>
                <w14:ligatures w14:val="none"/>
              </w:rPr>
              <w:t>2</w:t>
            </w:r>
            <w:r w:rsidRPr="00BB059C">
              <w:rPr>
                <w:rFonts w:ascii="Verdana" w:eastAsia="Calibri" w:hAnsi="Verdana" w:cs="Times New Roman"/>
                <w:i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D126" w14:textId="125D0E8E" w:rsidR="00BB059C" w:rsidRPr="00BB059C" w:rsidRDefault="00BB059C" w:rsidP="00BB059C">
            <w:pPr>
              <w:spacing w:after="0" w:line="276" w:lineRule="auto"/>
              <w:jc w:val="center"/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</w:pPr>
            <w:r w:rsidRPr="00BB059C"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  <w:t>K</w:t>
            </w:r>
            <w:r w:rsidRPr="00BB059C">
              <w:rPr>
                <w:rFonts w:ascii="Verdana" w:eastAsia="Calibri" w:hAnsi="Verdana" w:cs="Times New Roman"/>
                <w:kern w:val="0"/>
                <w:sz w:val="20"/>
                <w:szCs w:val="20"/>
                <w:vertAlign w:val="subscript"/>
                <w14:ligatures w14:val="none"/>
              </w:rPr>
              <w:t>2</w:t>
            </w:r>
            <w:r w:rsidRPr="00BB059C"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  <w:t xml:space="preserve"> (Min. 0 balų, </w:t>
            </w:r>
            <w:proofErr w:type="spellStart"/>
            <w:r w:rsidRPr="00BB059C"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  <w:t>ma</w:t>
            </w:r>
            <w:r w:rsidR="00704A49"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  <w:t>ks</w:t>
            </w:r>
            <w:proofErr w:type="spellEnd"/>
            <w:r w:rsidR="00704A49"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  <w:t>.</w:t>
            </w:r>
            <w:r w:rsidRPr="00BB059C"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  <w:t xml:space="preserve"> 1 balas)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8527" w14:textId="77777777" w:rsidR="00BB059C" w:rsidRPr="00BB059C" w:rsidRDefault="00BB059C" w:rsidP="00BB059C">
            <w:pPr>
              <w:spacing w:after="200" w:line="276" w:lineRule="auto"/>
              <w:ind w:firstLine="851"/>
              <w:jc w:val="both"/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</w:pPr>
            <w:r w:rsidRPr="00BB059C"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  <w:t>Y</w:t>
            </w:r>
            <w:r w:rsidRPr="00BB059C">
              <w:rPr>
                <w:rFonts w:ascii="Verdana" w:eastAsia="Calibri" w:hAnsi="Verdana" w:cs="Times New Roman"/>
                <w:kern w:val="0"/>
                <w:sz w:val="20"/>
                <w:szCs w:val="20"/>
                <w:vertAlign w:val="subscript"/>
                <w14:ligatures w14:val="none"/>
              </w:rPr>
              <w:t>2</w:t>
            </w:r>
            <w:r w:rsidRPr="00BB059C">
              <w:rPr>
                <w:rFonts w:ascii="Verdana" w:eastAsia="Calibri" w:hAnsi="Verdana" w:cs="Times New Roman"/>
                <w:kern w:val="0"/>
                <w:sz w:val="20"/>
                <w:szCs w:val="20"/>
                <w14:ligatures w14:val="none"/>
              </w:rPr>
              <w:t>=20</w:t>
            </w:r>
          </w:p>
        </w:tc>
      </w:tr>
    </w:tbl>
    <w:p w14:paraId="690F2B3D" w14:textId="77777777" w:rsidR="00BB059C" w:rsidRPr="00BB059C" w:rsidRDefault="00BB059C" w:rsidP="00BB059C">
      <w:pPr>
        <w:tabs>
          <w:tab w:val="left" w:pos="284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0"/>
          <w:sz w:val="20"/>
          <w:szCs w:val="20"/>
          <w:lang w:eastAsia="lt-LT"/>
          <w14:ligatures w14:val="none"/>
        </w:rPr>
      </w:pPr>
      <w:r w:rsidRPr="00BB059C">
        <w:rPr>
          <w:rFonts w:ascii="Verdana" w:eastAsia="Times New Roman" w:hAnsi="Verdana" w:cs="Times New Roman"/>
          <w:kern w:val="0"/>
          <w:sz w:val="20"/>
          <w:szCs w:val="20"/>
          <w:lang w:eastAsia="lt-LT"/>
          <w14:ligatures w14:val="none"/>
        </w:rPr>
        <w:t>* Tiekėjas, išviešindamas parametrų reikšmes savo pasiūlyme, turi realiai įsivertinti savo galimybes prisiimti įsipareigojimus pasiūlytų reikšmių atžvilgiu visą pirkimo sutarties vykdymo laikotarpį.</w:t>
      </w:r>
    </w:p>
    <w:p w14:paraId="05FAB08F" w14:textId="77777777" w:rsidR="00BB059C" w:rsidRPr="00BB059C" w:rsidRDefault="00BB059C" w:rsidP="00BB059C">
      <w:pPr>
        <w:spacing w:after="200" w:line="276" w:lineRule="auto"/>
        <w:ind w:firstLine="567"/>
        <w:jc w:val="both"/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</w:pPr>
      <w:r w:rsidRPr="00BB059C"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  <w:t>** Tiekėjas, teikdamas pasiūlymą, užpildo žemiau pateiktą lentelę: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1852"/>
        <w:gridCol w:w="2699"/>
        <w:gridCol w:w="1311"/>
        <w:gridCol w:w="1533"/>
        <w:gridCol w:w="1529"/>
      </w:tblGrid>
      <w:tr w:rsidR="00BB059C" w:rsidRPr="00BB059C" w14:paraId="749CFCF7" w14:textId="77777777" w:rsidTr="00A8499C">
        <w:tc>
          <w:tcPr>
            <w:tcW w:w="1149" w:type="dxa"/>
          </w:tcPr>
          <w:p w14:paraId="7D5418EA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  <w:r w:rsidRPr="00BB059C">
              <w:rPr>
                <w:rFonts w:ascii="Verdana" w:hAnsi="Verdana"/>
                <w:iCs/>
              </w:rPr>
              <w:t>Nomenklatūrinis Nr.</w:t>
            </w:r>
          </w:p>
        </w:tc>
        <w:tc>
          <w:tcPr>
            <w:tcW w:w="2968" w:type="dxa"/>
          </w:tcPr>
          <w:p w14:paraId="1E4CC757" w14:textId="0063EA97" w:rsidR="00BB059C" w:rsidRPr="00BB059C" w:rsidRDefault="00BB059C" w:rsidP="00BB059C">
            <w:pPr>
              <w:spacing w:after="200" w:line="276" w:lineRule="auto"/>
              <w:rPr>
                <w:rFonts w:ascii="Verdana" w:hAnsi="Verdana"/>
                <w:iCs/>
              </w:rPr>
            </w:pPr>
            <w:r w:rsidRPr="00BB059C">
              <w:rPr>
                <w:rFonts w:ascii="Verdana" w:hAnsi="Verdana"/>
                <w:iCs/>
              </w:rPr>
              <w:t>***Detalės, kurios naudojimo resursas prekės gamintojo vertinimu yra mažesnis negu 10 mln</w:t>
            </w:r>
            <w:r w:rsidR="00BB2B86">
              <w:rPr>
                <w:rFonts w:ascii="Verdana" w:hAnsi="Verdana"/>
                <w:iCs/>
              </w:rPr>
              <w:t>.</w:t>
            </w:r>
            <w:r w:rsidRPr="00BB059C">
              <w:rPr>
                <w:rFonts w:ascii="Verdana" w:hAnsi="Verdana"/>
                <w:iCs/>
              </w:rPr>
              <w:t xml:space="preserve"> apdorotų monetų, pavadinimas</w:t>
            </w:r>
          </w:p>
        </w:tc>
        <w:tc>
          <w:tcPr>
            <w:tcW w:w="1406" w:type="dxa"/>
          </w:tcPr>
          <w:p w14:paraId="028811AD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  <w:r w:rsidRPr="00BB059C">
              <w:rPr>
                <w:rFonts w:ascii="Verdana" w:hAnsi="Verdana"/>
                <w:iCs/>
              </w:rPr>
              <w:t>Kiekis, vnt.</w:t>
            </w:r>
          </w:p>
        </w:tc>
        <w:tc>
          <w:tcPr>
            <w:tcW w:w="1703" w:type="dxa"/>
          </w:tcPr>
          <w:p w14:paraId="391ACEBF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  <w:r w:rsidRPr="00BB059C">
              <w:rPr>
                <w:rFonts w:ascii="Verdana" w:hAnsi="Verdana"/>
                <w:iCs/>
              </w:rPr>
              <w:t>Vnt. kaina EUR (be PVM)</w:t>
            </w:r>
          </w:p>
        </w:tc>
        <w:tc>
          <w:tcPr>
            <w:tcW w:w="1698" w:type="dxa"/>
          </w:tcPr>
          <w:p w14:paraId="547A585E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  <w:r w:rsidRPr="00BB059C">
              <w:rPr>
                <w:rFonts w:ascii="Verdana" w:hAnsi="Verdana"/>
                <w:iCs/>
              </w:rPr>
              <w:t>VISO kaina EUR (be PVM)</w:t>
            </w:r>
          </w:p>
        </w:tc>
      </w:tr>
      <w:tr w:rsidR="00BB059C" w:rsidRPr="00BB059C" w14:paraId="5A0819F0" w14:textId="77777777" w:rsidTr="00A8499C">
        <w:tc>
          <w:tcPr>
            <w:tcW w:w="1149" w:type="dxa"/>
          </w:tcPr>
          <w:p w14:paraId="45A1825F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  <w:tc>
          <w:tcPr>
            <w:tcW w:w="2968" w:type="dxa"/>
          </w:tcPr>
          <w:p w14:paraId="60134D0D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  <w:tc>
          <w:tcPr>
            <w:tcW w:w="1406" w:type="dxa"/>
          </w:tcPr>
          <w:p w14:paraId="5F7FE40E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  <w:tc>
          <w:tcPr>
            <w:tcW w:w="1703" w:type="dxa"/>
          </w:tcPr>
          <w:p w14:paraId="485CE259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  <w:tc>
          <w:tcPr>
            <w:tcW w:w="1698" w:type="dxa"/>
          </w:tcPr>
          <w:p w14:paraId="2E645470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</w:tr>
      <w:tr w:rsidR="00BB059C" w:rsidRPr="00BB059C" w14:paraId="6871617A" w14:textId="77777777" w:rsidTr="00A8499C">
        <w:tc>
          <w:tcPr>
            <w:tcW w:w="1149" w:type="dxa"/>
          </w:tcPr>
          <w:p w14:paraId="03D7F072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  <w:tc>
          <w:tcPr>
            <w:tcW w:w="2968" w:type="dxa"/>
          </w:tcPr>
          <w:p w14:paraId="0E2FFA3E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  <w:tc>
          <w:tcPr>
            <w:tcW w:w="1406" w:type="dxa"/>
          </w:tcPr>
          <w:p w14:paraId="619FD22C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  <w:tc>
          <w:tcPr>
            <w:tcW w:w="1703" w:type="dxa"/>
          </w:tcPr>
          <w:p w14:paraId="4B4EBDEC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  <w:tc>
          <w:tcPr>
            <w:tcW w:w="1698" w:type="dxa"/>
          </w:tcPr>
          <w:p w14:paraId="26D8DBB4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</w:tr>
      <w:tr w:rsidR="00BB059C" w:rsidRPr="00BB059C" w14:paraId="3C8D0E77" w14:textId="77777777" w:rsidTr="00A8499C">
        <w:tc>
          <w:tcPr>
            <w:tcW w:w="1149" w:type="dxa"/>
          </w:tcPr>
          <w:p w14:paraId="60B58466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  <w:tc>
          <w:tcPr>
            <w:tcW w:w="2968" w:type="dxa"/>
          </w:tcPr>
          <w:p w14:paraId="2EA5194B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  <w:tc>
          <w:tcPr>
            <w:tcW w:w="1406" w:type="dxa"/>
          </w:tcPr>
          <w:p w14:paraId="0EC81CBA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  <w:tc>
          <w:tcPr>
            <w:tcW w:w="1703" w:type="dxa"/>
          </w:tcPr>
          <w:p w14:paraId="2E02D42D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  <w:tc>
          <w:tcPr>
            <w:tcW w:w="1698" w:type="dxa"/>
          </w:tcPr>
          <w:p w14:paraId="3D929C90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</w:tr>
      <w:tr w:rsidR="00BB059C" w:rsidRPr="00BB059C" w14:paraId="64782DF5" w14:textId="77777777" w:rsidTr="00A8499C">
        <w:tc>
          <w:tcPr>
            <w:tcW w:w="1149" w:type="dxa"/>
          </w:tcPr>
          <w:p w14:paraId="0A70B005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  <w:tc>
          <w:tcPr>
            <w:tcW w:w="2968" w:type="dxa"/>
          </w:tcPr>
          <w:p w14:paraId="201D598E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  <w:tc>
          <w:tcPr>
            <w:tcW w:w="1406" w:type="dxa"/>
          </w:tcPr>
          <w:p w14:paraId="210156BC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  <w:tc>
          <w:tcPr>
            <w:tcW w:w="1703" w:type="dxa"/>
          </w:tcPr>
          <w:p w14:paraId="4B691BF9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  <w:tc>
          <w:tcPr>
            <w:tcW w:w="1698" w:type="dxa"/>
          </w:tcPr>
          <w:p w14:paraId="1A6309B5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</w:tr>
      <w:tr w:rsidR="00BB059C" w:rsidRPr="00BB059C" w14:paraId="1AB25301" w14:textId="77777777" w:rsidTr="00A8499C">
        <w:tc>
          <w:tcPr>
            <w:tcW w:w="1149" w:type="dxa"/>
          </w:tcPr>
          <w:p w14:paraId="7187FB99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  <w:tc>
          <w:tcPr>
            <w:tcW w:w="2968" w:type="dxa"/>
          </w:tcPr>
          <w:p w14:paraId="08CC167E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  <w:tc>
          <w:tcPr>
            <w:tcW w:w="1406" w:type="dxa"/>
          </w:tcPr>
          <w:p w14:paraId="1887A7A2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  <w:tc>
          <w:tcPr>
            <w:tcW w:w="1703" w:type="dxa"/>
          </w:tcPr>
          <w:p w14:paraId="2736ACBF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  <w:tc>
          <w:tcPr>
            <w:tcW w:w="1698" w:type="dxa"/>
          </w:tcPr>
          <w:p w14:paraId="778DEC62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</w:tr>
      <w:tr w:rsidR="00BB059C" w:rsidRPr="00BB059C" w14:paraId="7F009381" w14:textId="77777777" w:rsidTr="00A8499C">
        <w:tc>
          <w:tcPr>
            <w:tcW w:w="7226" w:type="dxa"/>
            <w:gridSpan w:val="4"/>
          </w:tcPr>
          <w:p w14:paraId="46271A51" w14:textId="142B64F2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  <w:r w:rsidRPr="00BB059C">
              <w:rPr>
                <w:rFonts w:ascii="Verdana" w:hAnsi="Verdana"/>
                <w:iCs/>
              </w:rPr>
              <w:lastRenderedPageBreak/>
              <w:t>Eksploatacinės išlaidos priimti 10 mln</w:t>
            </w:r>
            <w:r w:rsidR="00BB2B86">
              <w:rPr>
                <w:rFonts w:ascii="Verdana" w:hAnsi="Verdana"/>
                <w:iCs/>
              </w:rPr>
              <w:t>.</w:t>
            </w:r>
            <w:r w:rsidRPr="00BB059C">
              <w:rPr>
                <w:rFonts w:ascii="Verdana" w:hAnsi="Verdana"/>
                <w:iCs/>
              </w:rPr>
              <w:t xml:space="preserve"> monetų, EUR (be PVM)</w:t>
            </w:r>
          </w:p>
        </w:tc>
        <w:tc>
          <w:tcPr>
            <w:tcW w:w="1698" w:type="dxa"/>
          </w:tcPr>
          <w:p w14:paraId="65295DCE" w14:textId="77777777" w:rsidR="00BB059C" w:rsidRPr="00BB059C" w:rsidRDefault="00BB059C" w:rsidP="00BB059C">
            <w:pPr>
              <w:spacing w:after="200" w:line="276" w:lineRule="auto"/>
              <w:jc w:val="both"/>
              <w:rPr>
                <w:rFonts w:ascii="Verdana" w:hAnsi="Verdana"/>
                <w:iCs/>
              </w:rPr>
            </w:pPr>
          </w:p>
        </w:tc>
      </w:tr>
    </w:tbl>
    <w:p w14:paraId="5427BCBD" w14:textId="77777777" w:rsidR="00BB059C" w:rsidRPr="00BB059C" w:rsidRDefault="00BB059C" w:rsidP="00BB059C">
      <w:pPr>
        <w:spacing w:after="200" w:line="276" w:lineRule="auto"/>
        <w:jc w:val="both"/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</w:pPr>
      <w:r w:rsidRPr="00BB059C"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  <w:t>*** Teikėjas turi pateikti gamintojo raštą, kuriame nurodomos detalės, kurias rekomenduojama keisti apdorojus 10 mln. monetų.</w:t>
      </w:r>
    </w:p>
    <w:p w14:paraId="138088B0" w14:textId="77777777" w:rsidR="00BB059C" w:rsidRPr="00BB059C" w:rsidRDefault="00BB059C" w:rsidP="00BB059C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 w:cs="Times New Roman"/>
          <w:kern w:val="0"/>
          <w:sz w:val="20"/>
          <w:szCs w:val="20"/>
          <w:lang w:eastAsia="lt-LT"/>
          <w14:ligatures w14:val="none"/>
        </w:rPr>
      </w:pPr>
      <w:r w:rsidRPr="00BB059C">
        <w:rPr>
          <w:rFonts w:ascii="Verdana" w:eastAsia="Times New Roman" w:hAnsi="Verdana" w:cs="Times New Roman"/>
          <w:kern w:val="0"/>
          <w:sz w:val="20"/>
          <w:szCs w:val="20"/>
          <w:lang w:eastAsia="lt-LT"/>
          <w14:ligatures w14:val="none"/>
        </w:rPr>
        <w:t>Pasiūlymo ekonominis naudingumas (S) apskaičiuojamas sudedant tiekėjo pasiūlymo kainos C ir kokybės kriterijaus (T) balus:</w:t>
      </w:r>
    </w:p>
    <w:p w14:paraId="45087C3D" w14:textId="77777777" w:rsidR="00BB059C" w:rsidRPr="00BB059C" w:rsidRDefault="00BB059C" w:rsidP="00BB059C">
      <w:pPr>
        <w:tabs>
          <w:tab w:val="left" w:pos="284"/>
        </w:tabs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:lang w:eastAsia="lt-LT"/>
          <w14:ligatures w14:val="none"/>
        </w:rPr>
      </w:pPr>
    </w:p>
    <w:p w14:paraId="719301C1" w14:textId="77777777" w:rsidR="00BB059C" w:rsidRPr="00BB059C" w:rsidRDefault="00BB059C" w:rsidP="00BB059C">
      <w:pPr>
        <w:tabs>
          <w:tab w:val="left" w:pos="284"/>
        </w:tabs>
        <w:spacing w:after="0" w:line="240" w:lineRule="auto"/>
        <w:jc w:val="center"/>
        <w:rPr>
          <w:rFonts w:ascii="Verdana" w:eastAsia="Times New Roman" w:hAnsi="Verdana" w:cs="Times New Roman"/>
          <w:kern w:val="0"/>
          <w:sz w:val="20"/>
          <w:szCs w:val="20"/>
          <w:lang w:eastAsia="lt-LT"/>
          <w14:ligatures w14:val="none"/>
        </w:rPr>
      </w:pPr>
      <w:r w:rsidRPr="00BB059C">
        <w:rPr>
          <w:rFonts w:ascii="Verdana" w:eastAsia="Times New Roman" w:hAnsi="Verdana" w:cs="Times New Roman"/>
          <w:noProof/>
          <w:kern w:val="0"/>
          <w:sz w:val="20"/>
          <w:szCs w:val="20"/>
          <w:lang w:val="en-US"/>
          <w14:ligatures w14:val="none"/>
        </w:rPr>
        <w:drawing>
          <wp:inline distT="0" distB="0" distL="0" distR="0" wp14:anchorId="360DE096" wp14:editId="4D6DA785">
            <wp:extent cx="621665" cy="182880"/>
            <wp:effectExtent l="0" t="0" r="6985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B741E6" w14:textId="77777777" w:rsidR="00BB059C" w:rsidRPr="00BB059C" w:rsidRDefault="00BB059C" w:rsidP="00BB059C">
      <w:pPr>
        <w:tabs>
          <w:tab w:val="left" w:pos="284"/>
        </w:tabs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:lang w:eastAsia="lt-LT"/>
          <w14:ligatures w14:val="none"/>
        </w:rPr>
      </w:pPr>
    </w:p>
    <w:p w14:paraId="2467E6E7" w14:textId="77777777" w:rsidR="00BB059C" w:rsidRPr="00BB059C" w:rsidRDefault="00BB059C" w:rsidP="00BB059C">
      <w:pPr>
        <w:tabs>
          <w:tab w:val="left" w:pos="284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0"/>
          <w:sz w:val="20"/>
          <w:szCs w:val="20"/>
          <w:lang w:eastAsia="lt-LT"/>
          <w14:ligatures w14:val="none"/>
        </w:rPr>
      </w:pPr>
      <w:r w:rsidRPr="00BB059C">
        <w:rPr>
          <w:rFonts w:ascii="Verdana" w:eastAsia="Times New Roman" w:hAnsi="Verdana" w:cs="Times New Roman"/>
          <w:kern w:val="0"/>
          <w:sz w:val="20"/>
          <w:szCs w:val="20"/>
          <w:lang w:eastAsia="lt-LT"/>
          <w14:ligatures w14:val="none"/>
        </w:rPr>
        <w:t>C ir T kriterijų balai suapvalinami pagal aritmetines taisykles iki 2 skaitmenų po kablelio.</w:t>
      </w:r>
    </w:p>
    <w:p w14:paraId="4111F74C" w14:textId="77777777" w:rsidR="00BB059C" w:rsidRPr="00BB059C" w:rsidRDefault="00BB059C" w:rsidP="00BB059C">
      <w:pPr>
        <w:spacing w:after="200" w:line="276" w:lineRule="auto"/>
        <w:jc w:val="both"/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</w:pPr>
    </w:p>
    <w:p w14:paraId="6948EE1B" w14:textId="77777777" w:rsidR="00BB059C" w:rsidRPr="00BB059C" w:rsidRDefault="00BB059C" w:rsidP="00BB059C">
      <w:pPr>
        <w:numPr>
          <w:ilvl w:val="0"/>
          <w:numId w:val="1"/>
        </w:num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BB059C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Pasiūlymo kainos (</w:t>
      </w:r>
      <w:r w:rsidRPr="00BB059C">
        <w:rPr>
          <w:rFonts w:ascii="Calibri" w:eastAsia="Calibri" w:hAnsi="Calibri" w:cs="Times New Roman"/>
          <w:noProof/>
          <w:kern w:val="0"/>
          <w:position w:val="-6"/>
          <w:lang w:val="en-US"/>
          <w14:ligatures w14:val="none"/>
        </w:rPr>
        <w:drawing>
          <wp:inline distT="0" distB="0" distL="0" distR="0" wp14:anchorId="02C068AB" wp14:editId="2A7C294F">
            <wp:extent cx="155575" cy="1809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059C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) balai apskaičiuojami mažiausios pasiūlytos kainos (</w:t>
      </w:r>
      <w:r w:rsidRPr="00BB059C">
        <w:rPr>
          <w:rFonts w:ascii="Calibri" w:eastAsia="Calibri" w:hAnsi="Calibri" w:cs="Times New Roman"/>
          <w:noProof/>
          <w:kern w:val="0"/>
          <w:position w:val="-10"/>
          <w:lang w:val="en-US"/>
          <w14:ligatures w14:val="none"/>
        </w:rPr>
        <w:drawing>
          <wp:inline distT="0" distB="0" distL="0" distR="0" wp14:anchorId="78499696" wp14:editId="3A22F5FF">
            <wp:extent cx="301625" cy="207010"/>
            <wp:effectExtent l="0" t="0" r="3175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059C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) ir vertinamo pasiūlymo kainos (</w:t>
      </w:r>
      <w:r w:rsidRPr="00BB059C">
        <w:rPr>
          <w:rFonts w:ascii="Calibri" w:eastAsia="Calibri" w:hAnsi="Calibri" w:cs="Times New Roman"/>
          <w:noProof/>
          <w:kern w:val="0"/>
          <w:position w:val="-14"/>
          <w:lang w:val="en-US"/>
          <w14:ligatures w14:val="none"/>
        </w:rPr>
        <w:drawing>
          <wp:inline distT="0" distB="0" distL="0" distR="0" wp14:anchorId="6A441B10" wp14:editId="51CF3670">
            <wp:extent cx="198120" cy="25019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059C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) santykį padauginant iš kainos lyginamojo svorio (</w:t>
      </w:r>
      <w:r w:rsidRPr="00BB059C">
        <w:rPr>
          <w:rFonts w:ascii="Verdana" w:eastAsia="Times New Roman" w:hAnsi="Verdana" w:cs="Times New Roman"/>
          <w:i/>
          <w:kern w:val="0"/>
          <w:sz w:val="20"/>
          <w:szCs w:val="20"/>
          <w14:ligatures w14:val="none"/>
        </w:rPr>
        <w:t>X</w:t>
      </w:r>
      <w:r w:rsidRPr="00BB059C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):</w:t>
      </w:r>
    </w:p>
    <w:p w14:paraId="2DE3774C" w14:textId="77777777" w:rsidR="00BB059C" w:rsidRPr="00BB059C" w:rsidRDefault="00BB059C" w:rsidP="00BB059C">
      <w:pPr>
        <w:spacing w:after="200" w:line="276" w:lineRule="auto"/>
        <w:jc w:val="center"/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</w:pPr>
      <w:r w:rsidRPr="00BB059C">
        <w:rPr>
          <w:rFonts w:ascii="Verdana" w:eastAsia="Calibri" w:hAnsi="Verdana" w:cs="Times New Roman"/>
          <w:noProof/>
          <w:color w:val="000000"/>
          <w:kern w:val="0"/>
          <w:position w:val="-32"/>
          <w:sz w:val="20"/>
          <w:szCs w:val="20"/>
          <w:lang w:val="en-US"/>
          <w14:ligatures w14:val="none"/>
        </w:rPr>
        <w:drawing>
          <wp:inline distT="0" distB="0" distL="0" distR="0" wp14:anchorId="156849AC" wp14:editId="5CDEFCF0">
            <wp:extent cx="828040" cy="448310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647142" w14:textId="77777777" w:rsidR="00BB059C" w:rsidRPr="00BB059C" w:rsidRDefault="00BB059C" w:rsidP="00BB059C">
      <w:pPr>
        <w:spacing w:after="0" w:line="240" w:lineRule="auto"/>
        <w:ind w:left="360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BB059C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6. Kriterijų (T) balai apskaičiuojami sudedant atskirų kriterijų (</w:t>
      </w:r>
      <w:proofErr w:type="spellStart"/>
      <w:r w:rsidRPr="00BB059C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T</w:t>
      </w:r>
      <w:r w:rsidRPr="00BB059C">
        <w:rPr>
          <w:rFonts w:ascii="Verdana" w:eastAsia="Times New Roman" w:hAnsi="Verdana" w:cs="Times New Roman"/>
          <w:kern w:val="0"/>
          <w:sz w:val="20"/>
          <w:szCs w:val="20"/>
          <w:vertAlign w:val="subscript"/>
          <w14:ligatures w14:val="none"/>
        </w:rPr>
        <w:t>i</w:t>
      </w:r>
      <w:proofErr w:type="spellEnd"/>
      <w:r w:rsidRPr="00BB059C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) balus:</w:t>
      </w:r>
    </w:p>
    <w:p w14:paraId="4A59B1DD" w14:textId="77777777" w:rsidR="00BB059C" w:rsidRPr="00BB059C" w:rsidRDefault="00BB059C" w:rsidP="00BB059C">
      <w:pPr>
        <w:spacing w:after="0" w:line="240" w:lineRule="auto"/>
        <w:jc w:val="center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6E0950A9" w14:textId="77777777" w:rsidR="00BB059C" w:rsidRPr="00BB059C" w:rsidRDefault="00BB059C" w:rsidP="00BB059C">
      <w:pPr>
        <w:spacing w:after="120" w:line="276" w:lineRule="auto"/>
        <w:ind w:left="283"/>
        <w:jc w:val="center"/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</w:pPr>
      <w:r w:rsidRPr="00BB059C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object w:dxaOrig="960" w:dyaOrig="540" w14:anchorId="718E7A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95pt;height:29.85pt" o:ole="" fillcolor="window">
            <v:imagedata r:id="rId12" o:title=""/>
          </v:shape>
          <o:OLEObject Type="Embed" ProgID="Equation.3" ShapeID="_x0000_i1025" DrawAspect="Content" ObjectID="_1795593692" r:id="rId13"/>
        </w:object>
      </w:r>
    </w:p>
    <w:p w14:paraId="76685A61" w14:textId="77777777" w:rsidR="00BB059C" w:rsidRPr="00BB059C" w:rsidRDefault="00BB059C" w:rsidP="00BB059C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BB059C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Kriterijaus (T</w:t>
      </w:r>
      <w:r w:rsidRPr="00BB059C">
        <w:rPr>
          <w:rFonts w:ascii="Verdana" w:eastAsia="Times New Roman" w:hAnsi="Verdana" w:cs="Times New Roman"/>
          <w:kern w:val="0"/>
          <w:sz w:val="20"/>
          <w:szCs w:val="20"/>
          <w:vertAlign w:val="subscript"/>
          <w14:ligatures w14:val="none"/>
        </w:rPr>
        <w:t>1</w:t>
      </w:r>
      <w:r w:rsidRPr="00BB059C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) balai apskaičiuojami kriterijaus parametro </w:t>
      </w:r>
      <w:r w:rsidRPr="00BB059C"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  <w:t xml:space="preserve">mažiausios pasiūlytos būsimų </w:t>
      </w:r>
      <w:bookmarkStart w:id="0" w:name="_Hlk129619037"/>
      <w:r w:rsidRPr="00BB059C"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  <w:t>eksploatacinių išlaidų</w:t>
      </w:r>
      <w:r w:rsidRPr="00BB059C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reikšmės </w:t>
      </w:r>
      <w:bookmarkEnd w:id="0"/>
      <w:r w:rsidRPr="00BB059C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(</w:t>
      </w:r>
      <w:proofErr w:type="spellStart"/>
      <w:r w:rsidRPr="00BB059C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P</w:t>
      </w:r>
      <w:r w:rsidRPr="00BB059C">
        <w:rPr>
          <w:rFonts w:ascii="Verdana" w:eastAsia="Times New Roman" w:hAnsi="Verdana" w:cs="Times New Roman"/>
          <w:kern w:val="0"/>
          <w:sz w:val="20"/>
          <w:szCs w:val="20"/>
          <w:vertAlign w:val="subscript"/>
          <w14:ligatures w14:val="none"/>
        </w:rPr>
        <w:t>min</w:t>
      </w:r>
      <w:proofErr w:type="spellEnd"/>
      <w:r w:rsidRPr="00BB059C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) ir vertinamame pasiūlyme </w:t>
      </w:r>
      <w:r w:rsidRPr="00BB059C"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  <w:t xml:space="preserve">nurodytos būsimų eksploatacinių išlaidų reikšmės (P) </w:t>
      </w:r>
      <w:r w:rsidRPr="00BB059C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santykį padauginant iš vertinamo kriterijaus parametro lyginamojo svorio (Y</w:t>
      </w:r>
      <w:r w:rsidRPr="00BB059C">
        <w:rPr>
          <w:rFonts w:ascii="Verdana" w:eastAsia="Times New Roman" w:hAnsi="Verdana" w:cs="Times New Roman"/>
          <w:kern w:val="0"/>
          <w:sz w:val="20"/>
          <w:szCs w:val="20"/>
          <w:vertAlign w:val="subscript"/>
          <w14:ligatures w14:val="none"/>
        </w:rPr>
        <w:t>1</w:t>
      </w:r>
      <w:r w:rsidRPr="00BB059C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):</w:t>
      </w:r>
    </w:p>
    <w:p w14:paraId="1C60262A" w14:textId="77777777" w:rsidR="00BB059C" w:rsidRPr="00BB059C" w:rsidRDefault="00704A49" w:rsidP="00BB059C">
      <w:pPr>
        <w:spacing w:after="200" w:line="276" w:lineRule="auto"/>
        <w:jc w:val="center"/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</w:pPr>
      <m:oMathPara>
        <m:oMath>
          <m:sSub>
            <m:sSubPr>
              <m:ctrlPr>
                <w:rPr>
                  <w:rFonts w:ascii="Cambria Math" w:eastAsia="Calibri" w:hAnsi="Cambria Math" w:cs="Cambria Math"/>
                  <w:i/>
                  <w:iCs/>
                  <w:kern w:val="0"/>
                  <w:sz w:val="20"/>
                  <w:szCs w:val="20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="Cambria Math"/>
                  <w:kern w:val="0"/>
                  <w:sz w:val="20"/>
                  <w:szCs w:val="20"/>
                  <w14:ligatures w14:val="none"/>
                </w:rPr>
                <m:t>T</m:t>
              </m:r>
            </m:e>
            <m:sub>
              <m:r>
                <w:rPr>
                  <w:rFonts w:ascii="Cambria Math" w:eastAsia="Calibri" w:hAnsi="Cambria Math" w:cs="Cambria Math"/>
                  <w:kern w:val="0"/>
                  <w:sz w:val="20"/>
                  <w:szCs w:val="20"/>
                  <w14:ligatures w14:val="none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="Calibri" w:hAnsi="Cambria Math" w:cs="Cambria Math"/>
              <w:kern w:val="0"/>
              <w:sz w:val="20"/>
              <w:szCs w:val="20"/>
              <w14:ligatures w14:val="none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Cs/>
                  <w:kern w:val="0"/>
                  <w:sz w:val="20"/>
                  <w:szCs w:val="20"/>
                  <w14:ligatures w14:val="none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Cambria Math"/>
                      <w:iCs/>
                      <w:kern w:val="0"/>
                      <w:sz w:val="20"/>
                      <w:szCs w:val="20"/>
                      <w14:ligatures w14:val="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mbria Math"/>
                      <w:kern w:val="0"/>
                      <w:sz w:val="20"/>
                      <w:szCs w:val="20"/>
                      <w14:ligatures w14:val="none"/>
                    </w:rPr>
                    <m:t>P</m:t>
                  </m:r>
                </m:e>
                <m:sub>
                  <m:r>
                    <w:rPr>
                      <w:rFonts w:ascii="Cambria Math" w:eastAsia="Calibri" w:hAnsi="Cambria Math" w:cs="Cambria Math"/>
                      <w:kern w:val="0"/>
                      <w:sz w:val="20"/>
                      <w:szCs w:val="20"/>
                      <w14:ligatures w14:val="none"/>
                    </w:rPr>
                    <m:t>min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eastAsia="Calibri" w:hAnsi="Cambria Math" w:cs="Cambria Math"/>
                  <w:kern w:val="0"/>
                  <w:sz w:val="20"/>
                  <w:szCs w:val="20"/>
                  <w14:ligatures w14:val="none"/>
                </w:rPr>
                <m:t>P</m:t>
              </m:r>
            </m:den>
          </m:f>
          <m:r>
            <w:rPr>
              <w:rFonts w:ascii="Cambria Math" w:eastAsia="Calibri" w:hAnsi="Cambria Math" w:cs="Times New Roman"/>
              <w:kern w:val="0"/>
              <w:sz w:val="20"/>
              <w:szCs w:val="20"/>
              <w14:ligatures w14:val="none"/>
            </w:rPr>
            <m:t>∙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iCs/>
                  <w:kern w:val="0"/>
                  <w:sz w:val="20"/>
                  <w:szCs w:val="20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kern w:val="0"/>
                  <w:sz w:val="20"/>
                  <w:szCs w:val="20"/>
                  <w14:ligatures w14:val="none"/>
                </w:rPr>
                <m:t>Y</m:t>
              </m:r>
            </m:e>
            <m:sub>
              <m:r>
                <w:rPr>
                  <w:rFonts w:ascii="Cambria Math" w:eastAsia="Calibri" w:hAnsi="Cambria Math" w:cs="Times New Roman"/>
                  <w:kern w:val="0"/>
                  <w:sz w:val="20"/>
                  <w:szCs w:val="20"/>
                  <w14:ligatures w14:val="none"/>
                </w:rPr>
                <m:t>1</m:t>
              </m:r>
            </m:sub>
          </m:sSub>
        </m:oMath>
      </m:oMathPara>
    </w:p>
    <w:p w14:paraId="2FA4D487" w14:textId="77777777" w:rsidR="00BB059C" w:rsidRPr="00BB059C" w:rsidRDefault="00BB059C" w:rsidP="00BB059C">
      <w:pPr>
        <w:spacing w:after="200" w:line="276" w:lineRule="auto"/>
        <w:rPr>
          <w:rFonts w:ascii="Verdana" w:eastAsia="Calibri" w:hAnsi="Verdana" w:cs="Times New Roman"/>
          <w:color w:val="000000"/>
          <w:kern w:val="0"/>
          <w:sz w:val="20"/>
          <w:szCs w:val="20"/>
          <w14:ligatures w14:val="none"/>
        </w:rPr>
      </w:pPr>
    </w:p>
    <w:p w14:paraId="617A0C84" w14:textId="77777777" w:rsidR="00BB059C" w:rsidRPr="00BB059C" w:rsidRDefault="00BB059C" w:rsidP="00BB059C">
      <w:pPr>
        <w:spacing w:after="120" w:line="276" w:lineRule="auto"/>
        <w:ind w:left="283"/>
        <w:jc w:val="both"/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</w:pPr>
      <w:r w:rsidRPr="00BB059C"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  <w:t>P</w:t>
      </w:r>
      <w:r w:rsidRPr="00BB059C">
        <w:rPr>
          <w:rFonts w:ascii="Verdana" w:eastAsia="Calibri" w:hAnsi="Verdana" w:cs="Times New Roman"/>
          <w:iCs/>
          <w:kern w:val="0"/>
          <w:position w:val="-6"/>
          <w:sz w:val="20"/>
          <w:szCs w:val="20"/>
          <w14:ligatures w14:val="none"/>
        </w:rPr>
        <w:t xml:space="preserve">min </w:t>
      </w:r>
      <w:r w:rsidRPr="00BB059C"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  <w:t>– mažiausia pasiūlyta būsimų eksploatacinių išlaidų, pasibaigus garantinio aptarnavimo laikotarpiui, kaina. Eksploatacines išlaidas sudaro susidėvinčių dalių, kurias būtina pakeisti techninės priežiūros metu perskaičiavus 10 mln. monetų (prognozuojamas kiekis per 1 kalendorinius metus), kaina.</w:t>
      </w:r>
    </w:p>
    <w:p w14:paraId="223F1D1D" w14:textId="77777777" w:rsidR="00BB059C" w:rsidRPr="00BB059C" w:rsidRDefault="00BB059C" w:rsidP="00BB059C">
      <w:pPr>
        <w:spacing w:after="120" w:line="276" w:lineRule="auto"/>
        <w:ind w:left="283"/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</w:pPr>
      <w:r w:rsidRPr="00BB059C"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  <w:t>P – vertinamame pasiūlyme nurodyta būsimų eksploatacinių išlaidų, pasibaigus garantinio aptarnavimo laikotarpiui, kaina.</w:t>
      </w:r>
    </w:p>
    <w:p w14:paraId="6A4CB05C" w14:textId="77777777" w:rsidR="00BB059C" w:rsidRPr="00BB059C" w:rsidRDefault="00BB059C" w:rsidP="00BB059C">
      <w:pPr>
        <w:spacing w:after="120" w:line="276" w:lineRule="auto"/>
        <w:ind w:left="283"/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</w:pPr>
    </w:p>
    <w:p w14:paraId="1B16968F" w14:textId="77777777" w:rsidR="00BB059C" w:rsidRPr="00BB059C" w:rsidRDefault="00BB059C" w:rsidP="00BB059C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BB059C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Kriterijaus (T</w:t>
      </w:r>
      <w:r w:rsidRPr="00BB059C">
        <w:rPr>
          <w:rFonts w:ascii="Verdana" w:eastAsia="Times New Roman" w:hAnsi="Verdana" w:cs="Times New Roman"/>
          <w:kern w:val="0"/>
          <w:sz w:val="20"/>
          <w:szCs w:val="20"/>
          <w:vertAlign w:val="subscript"/>
          <w14:ligatures w14:val="none"/>
        </w:rPr>
        <w:t>2</w:t>
      </w:r>
      <w:r w:rsidRPr="00BB059C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) balai apskaičiuojami kriterijaus parametro monetų priėmimo automatų suderinamumas su banko turimais konteineriais (K) </w:t>
      </w:r>
      <w:r w:rsidRPr="00BB059C"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  <w:t xml:space="preserve">reikšmę </w:t>
      </w:r>
      <w:r w:rsidRPr="00BB059C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padauginant iš vertinamo kriterijaus parametro lyginamojo svorio (Y</w:t>
      </w:r>
      <w:r w:rsidRPr="00BB059C">
        <w:rPr>
          <w:rFonts w:ascii="Verdana" w:eastAsia="Times New Roman" w:hAnsi="Verdana" w:cs="Times New Roman"/>
          <w:kern w:val="0"/>
          <w:sz w:val="20"/>
          <w:szCs w:val="20"/>
          <w:vertAlign w:val="subscript"/>
          <w14:ligatures w14:val="none"/>
        </w:rPr>
        <w:t>2</w:t>
      </w:r>
      <w:r w:rsidRPr="00BB059C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):</w:t>
      </w:r>
    </w:p>
    <w:p w14:paraId="4C9ABD52" w14:textId="77777777" w:rsidR="00BB059C" w:rsidRPr="00BB059C" w:rsidRDefault="00704A49" w:rsidP="00BB059C">
      <w:pPr>
        <w:spacing w:after="200" w:line="276" w:lineRule="auto"/>
        <w:jc w:val="center"/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</w:pPr>
      <m:oMathPara>
        <m:oMath>
          <m:sSub>
            <m:sSubPr>
              <m:ctrlPr>
                <w:rPr>
                  <w:rFonts w:ascii="Cambria Math" w:eastAsia="Calibri" w:hAnsi="Cambria Math" w:cs="Cambria Math"/>
                  <w:i/>
                  <w:iCs/>
                  <w:kern w:val="0"/>
                  <w:sz w:val="20"/>
                  <w:szCs w:val="20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="Cambria Math"/>
                  <w:kern w:val="0"/>
                  <w:sz w:val="20"/>
                  <w:szCs w:val="20"/>
                  <w14:ligatures w14:val="none"/>
                </w:rPr>
                <m:t>T</m:t>
              </m:r>
            </m:e>
            <m:sub>
              <m:r>
                <w:rPr>
                  <w:rFonts w:ascii="Cambria Math" w:eastAsia="Calibri" w:hAnsi="Cambria Math" w:cs="Cambria Math"/>
                  <w:kern w:val="0"/>
                  <w:sz w:val="20"/>
                  <w:szCs w:val="20"/>
                  <w14:ligatures w14:val="none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="Calibri" w:hAnsi="Cambria Math" w:cs="Cambria Math"/>
              <w:kern w:val="0"/>
              <w:sz w:val="20"/>
              <w:szCs w:val="20"/>
              <w14:ligatures w14:val="none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iCs/>
                  <w:kern w:val="0"/>
                  <w:sz w:val="20"/>
                  <w:szCs w:val="20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kern w:val="0"/>
                  <w:sz w:val="20"/>
                  <w:szCs w:val="20"/>
                  <w14:ligatures w14:val="none"/>
                </w:rPr>
                <m:t>K</m:t>
              </m:r>
            </m:e>
            <m:sub>
              <m:r>
                <w:rPr>
                  <w:rFonts w:ascii="Cambria Math" w:eastAsia="Calibri" w:hAnsi="Cambria Math" w:cs="Times New Roman"/>
                  <w:kern w:val="0"/>
                  <w:sz w:val="20"/>
                  <w:szCs w:val="20"/>
                  <w14:ligatures w14:val="none"/>
                </w:rPr>
                <m:t>2</m:t>
              </m:r>
            </m:sub>
          </m:sSub>
          <m:r>
            <w:rPr>
              <w:rFonts w:ascii="Cambria Math" w:eastAsia="Calibri" w:hAnsi="Cambria Math" w:cs="Times New Roman"/>
              <w:kern w:val="0"/>
              <w:sz w:val="20"/>
              <w:szCs w:val="20"/>
              <w14:ligatures w14:val="none"/>
            </w:rPr>
            <m:t>∙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iCs/>
                  <w:kern w:val="0"/>
                  <w:sz w:val="20"/>
                  <w:szCs w:val="20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kern w:val="0"/>
                  <w:sz w:val="20"/>
                  <w:szCs w:val="20"/>
                  <w14:ligatures w14:val="none"/>
                </w:rPr>
                <m:t>Y</m:t>
              </m:r>
            </m:e>
            <m:sub>
              <m:r>
                <w:rPr>
                  <w:rFonts w:ascii="Cambria Math" w:eastAsia="Calibri" w:hAnsi="Cambria Math" w:cs="Times New Roman"/>
                  <w:kern w:val="0"/>
                  <w:sz w:val="20"/>
                  <w:szCs w:val="20"/>
                  <w14:ligatures w14:val="none"/>
                </w:rPr>
                <m:t>2</m:t>
              </m:r>
            </m:sub>
          </m:sSub>
        </m:oMath>
      </m:oMathPara>
    </w:p>
    <w:p w14:paraId="675DD6AB" w14:textId="77777777" w:rsidR="00BB059C" w:rsidRPr="00BB059C" w:rsidRDefault="00BB059C" w:rsidP="00BB059C">
      <w:pPr>
        <w:spacing w:after="120" w:line="276" w:lineRule="auto"/>
        <w:ind w:left="283"/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</w:pPr>
    </w:p>
    <w:p w14:paraId="16013CD5" w14:textId="77777777" w:rsidR="00BB059C" w:rsidRPr="00BB059C" w:rsidRDefault="00BB059C" w:rsidP="00BB059C">
      <w:pPr>
        <w:spacing w:after="120" w:line="276" w:lineRule="auto"/>
        <w:ind w:left="283"/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</w:pPr>
      <w:r w:rsidRPr="00BB059C"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  <w:t>K – monetų priėmimo automatų suderinamumas su banko turimais konteineriais:</w:t>
      </w:r>
    </w:p>
    <w:p w14:paraId="488781A2" w14:textId="77777777" w:rsidR="00BB059C" w:rsidRPr="00BB059C" w:rsidRDefault="00BB059C" w:rsidP="00BB059C">
      <w:pPr>
        <w:spacing w:after="120" w:line="276" w:lineRule="auto"/>
        <w:ind w:left="283"/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</w:pPr>
      <w:r w:rsidRPr="00BB059C"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  <w:t xml:space="preserve">K=1 (suderinami, </w:t>
      </w:r>
      <w:proofErr w:type="spellStart"/>
      <w:r w:rsidRPr="00BB059C"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  <w:t>t.y</w:t>
      </w:r>
      <w:proofErr w:type="spellEnd"/>
      <w:r w:rsidRPr="00BB059C"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  <w:t xml:space="preserve">. aparatas gali būti </w:t>
      </w:r>
      <w:proofErr w:type="spellStart"/>
      <w:r w:rsidRPr="00BB059C"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  <w:t>elsploatuojamas</w:t>
      </w:r>
      <w:proofErr w:type="spellEnd"/>
      <w:r w:rsidRPr="00BB059C"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  <w:t xml:space="preserve"> su Lietuvos banko naudojamais konteineriais, kurių brėžinys pateiktas </w:t>
      </w:r>
      <w:bookmarkStart w:id="1" w:name="_Hlk129240377"/>
      <w:r w:rsidRPr="00BB059C"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  <w:t>techninės specifikacijos priede</w:t>
      </w:r>
      <w:bookmarkEnd w:id="1"/>
      <w:r w:rsidRPr="00BB059C"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  <w:t>);</w:t>
      </w:r>
    </w:p>
    <w:p w14:paraId="1184FDEB" w14:textId="77777777" w:rsidR="00BB059C" w:rsidRPr="00BB059C" w:rsidRDefault="00BB059C" w:rsidP="00BB059C">
      <w:pPr>
        <w:spacing w:after="120" w:line="276" w:lineRule="auto"/>
        <w:ind w:left="283"/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</w:pPr>
      <w:r w:rsidRPr="00BB059C"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  <w:lastRenderedPageBreak/>
        <w:t xml:space="preserve">K=0 (nesuderinami, </w:t>
      </w:r>
      <w:proofErr w:type="spellStart"/>
      <w:r w:rsidRPr="00BB059C"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  <w:t>t.y</w:t>
      </w:r>
      <w:proofErr w:type="spellEnd"/>
      <w:r w:rsidRPr="00BB059C">
        <w:rPr>
          <w:rFonts w:ascii="Verdana" w:eastAsia="Calibri" w:hAnsi="Verdana" w:cs="Times New Roman"/>
          <w:iCs/>
          <w:kern w:val="0"/>
          <w:sz w:val="20"/>
          <w:szCs w:val="20"/>
          <w14:ligatures w14:val="none"/>
        </w:rPr>
        <w:t>. aparatas eksploatuojamas su kitų matmenų konteineriais, negu nurodyta techninės specifikacijos priede).</w:t>
      </w:r>
    </w:p>
    <w:p w14:paraId="2882029D" w14:textId="77777777" w:rsidR="00533CA8" w:rsidRDefault="00533CA8"/>
    <w:sectPr w:rsidR="00533CA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4CA2C" w14:textId="77777777" w:rsidR="00BB059C" w:rsidRDefault="00BB059C" w:rsidP="00BB059C">
      <w:pPr>
        <w:spacing w:after="0" w:line="240" w:lineRule="auto"/>
      </w:pPr>
      <w:r>
        <w:separator/>
      </w:r>
    </w:p>
  </w:endnote>
  <w:endnote w:type="continuationSeparator" w:id="0">
    <w:p w14:paraId="6FBCDEC2" w14:textId="77777777" w:rsidR="00BB059C" w:rsidRDefault="00BB059C" w:rsidP="00BB0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8FA99" w14:textId="7ACC9701" w:rsidR="00BB059C" w:rsidRDefault="00BB059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5CA065D" wp14:editId="3589988D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883408082" name="Text Box 5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36024D" w14:textId="6F032BE5" w:rsidR="00BB059C" w:rsidRPr="00BB059C" w:rsidRDefault="00BB059C" w:rsidP="00BB059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B05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CA065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LB NEVIEŠA (UNRESTRICTED)" style="position:absolute;margin-left:-16.25pt;margin-top:0;width:34.95pt;height:34.9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OfLEA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RVSWfj9HuozriUg55vb/mmwdZb5sMLc0gw7oGiDc94&#10;SAVtSWGwKKnB/fibP+Yj7hilpEXBlNSgoilR3wzyEbU1Gi4Zs8U8z9G9T7fpXb6IN3PUD4BanOKz&#10;sDyZ6HVBjaZ0oN9Q0+vYDUPMcOxZ0v1oPoRevvgmuFivUxJqybKwNTvLY+mIWQT0tXtjzg6oB6Tr&#10;CUZJseId+H1u/NPb9TEgBYmZiG+P5gA76jBxO7yZKPRf7ynr+rJXPwE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e7DnyxACAAAh&#10;BAAADgAAAAAAAAAAAAAAAAAuAgAAZHJzL2Uyb0RvYy54bWxQSwECLQAUAAYACAAAACEAioct7tkA&#10;AAADAQAADwAAAAAAAAAAAAAAAABqBAAAZHJzL2Rvd25yZXYueG1sUEsFBgAAAAAEAAQA8wAAAHAF&#10;AAAAAA==&#10;" filled="f" stroked="f">
              <v:textbox style="mso-fit-shape-to-text:t" inset="0,0,20pt,15pt">
                <w:txbxContent>
                  <w:p w14:paraId="6C36024D" w14:textId="6F032BE5" w:rsidR="00BB059C" w:rsidRPr="00BB059C" w:rsidRDefault="00BB059C" w:rsidP="00BB059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B059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25DED" w14:textId="0662D014" w:rsidR="00BB059C" w:rsidRDefault="00BB059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7D53375" wp14:editId="06AA345C">
              <wp:simplePos x="1079500" y="10160000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551671935" name="Text Box 6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460FF3" w14:textId="21DE9E8B" w:rsidR="00BB059C" w:rsidRPr="00BB059C" w:rsidRDefault="00BB059C" w:rsidP="00BB059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B05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D5337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LB NEVIEŠA (UNRESTRICTED)" style="position:absolute;margin-left:-16.25pt;margin-top:0;width:34.95pt;height:34.95pt;z-index:25166336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iz9mQxACAAAh&#10;BAAADgAAAAAAAAAAAAAAAAAuAgAAZHJzL2Uyb0RvYy54bWxQSwECLQAUAAYACAAAACEAioct7tkA&#10;AAADAQAADwAAAAAAAAAAAAAAAABqBAAAZHJzL2Rvd25yZXYueG1sUEsFBgAAAAAEAAQA8wAAAHAF&#10;AAAAAA==&#10;" filled="f" stroked="f">
              <v:textbox style="mso-fit-shape-to-text:t" inset="0,0,20pt,15pt">
                <w:txbxContent>
                  <w:p w14:paraId="33460FF3" w14:textId="21DE9E8B" w:rsidR="00BB059C" w:rsidRPr="00BB059C" w:rsidRDefault="00BB059C" w:rsidP="00BB059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B059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8D987" w14:textId="1F03FAC8" w:rsidR="00BB059C" w:rsidRDefault="00BB059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6B89BCD" wp14:editId="5CCE98C1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23300771" name="Text Box 4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6A124C" w14:textId="6A4CF05B" w:rsidR="00BB059C" w:rsidRPr="00BB059C" w:rsidRDefault="00BB059C" w:rsidP="00BB059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B05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B89BC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LB NEVIEŠA (UNRESTRICTED)" style="position:absolute;margin-left:-16.25pt;margin-top:0;width:34.95pt;height:34.95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4HGEA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RVSRfj9HuozriUg55vb/mmwdZb5sMLc0gw7oGiDc94&#10;SAVtSWGwKKnB/fibP+Yj7hilpEXBlNSgoilR3wzyEbU1Gi4Zs8U8z9G9T7fpXb6IN3PUD4BanOKz&#10;sDyZ6HVBjaZ0oN9Q0+vYDUPMcOxZ0v1oPoRevvgmuFivUxJqybKwNTvLY+mIWQT0tXtjzg6oB6Tr&#10;CUZJseId+H1u/NPb9TEgBYmZiG+P5gA76jBxO7yZKPRf7ynr+rJXPwE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KROBxhACAAAh&#10;BAAADgAAAAAAAAAAAAAAAAAuAgAAZHJzL2Uyb0RvYy54bWxQSwECLQAUAAYACAAAACEAioct7tkA&#10;AAADAQAADwAAAAAAAAAAAAAAAABqBAAAZHJzL2Rvd25yZXYueG1sUEsFBgAAAAAEAAQA8wAAAHAF&#10;AAAAAA==&#10;" filled="f" stroked="f">
              <v:textbox style="mso-fit-shape-to-text:t" inset="0,0,20pt,15pt">
                <w:txbxContent>
                  <w:p w14:paraId="726A124C" w14:textId="6A4CF05B" w:rsidR="00BB059C" w:rsidRPr="00BB059C" w:rsidRDefault="00BB059C" w:rsidP="00BB059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B059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4C500" w14:textId="77777777" w:rsidR="00BB059C" w:rsidRDefault="00BB059C" w:rsidP="00BB059C">
      <w:pPr>
        <w:spacing w:after="0" w:line="240" w:lineRule="auto"/>
      </w:pPr>
      <w:r>
        <w:separator/>
      </w:r>
    </w:p>
  </w:footnote>
  <w:footnote w:type="continuationSeparator" w:id="0">
    <w:p w14:paraId="55BDBA67" w14:textId="77777777" w:rsidR="00BB059C" w:rsidRDefault="00BB059C" w:rsidP="00BB0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6543E" w14:textId="078ACB44" w:rsidR="00BB059C" w:rsidRDefault="00BB05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2A4A294" wp14:editId="657DE64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1671082423" name="Text Box 2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6D999E" w14:textId="6AAB2214" w:rsidR="00BB059C" w:rsidRPr="00BB059C" w:rsidRDefault="00BB059C" w:rsidP="00BB059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B05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A4A29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B NEVIEŠA (UNRESTRICTED)" style="position:absolute;margin-left:-16.25pt;margin-top:0;width:34.95pt;height:34.9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3F6D999E" w14:textId="6AAB2214" w:rsidR="00BB059C" w:rsidRPr="00BB059C" w:rsidRDefault="00BB059C" w:rsidP="00BB059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B059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CC64" w14:textId="03FE0306" w:rsidR="00BB059C" w:rsidRPr="00BB059C" w:rsidRDefault="00BB059C" w:rsidP="00BB059C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2C6A38B" wp14:editId="09775FAC">
              <wp:simplePos x="1079500" y="36195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133369652" name="Text Box 3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5F1B66" w14:textId="36AAE648" w:rsidR="00BB059C" w:rsidRPr="00BB059C" w:rsidRDefault="00BB059C" w:rsidP="00BB059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B05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C6A38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LB NEVIEŠA (UNRESTRICTED)" style="position:absolute;left:0;text-align:left;margin-left:-16.25pt;margin-top:0;width:34.95pt;height:34.9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175F1B66" w14:textId="36AAE648" w:rsidR="00BB059C" w:rsidRPr="00BB059C" w:rsidRDefault="00BB059C" w:rsidP="00BB059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B059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Konkurso sąlygų </w:t>
    </w:r>
    <w:r>
      <w:rPr>
        <w:lang w:val="en-US"/>
      </w:rPr>
      <w:t xml:space="preserve">7 </w:t>
    </w:r>
    <w:proofErr w:type="spellStart"/>
    <w:r>
      <w:rPr>
        <w:lang w:val="en-US"/>
      </w:rPr>
      <w:t>priedas</w:t>
    </w:r>
    <w:proofErr w:type="spellEnd"/>
    <w:r>
      <w:rPr>
        <w:lang w:val="en-US"/>
      </w:rPr>
      <w:t>. Pasi</w:t>
    </w:r>
    <w:proofErr w:type="spellStart"/>
    <w:r>
      <w:t>ūlymo</w:t>
    </w:r>
    <w:proofErr w:type="spellEnd"/>
    <w:r>
      <w:t xml:space="preserve"> vertinimo kriterijai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F2E24" w14:textId="5010AD12" w:rsidR="00BB059C" w:rsidRDefault="00BB05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CC5A11" wp14:editId="6E278C5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1667397589" name="Text Box 1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4EB008" w14:textId="59C3D0E9" w:rsidR="00BB059C" w:rsidRPr="00BB059C" w:rsidRDefault="00BB059C" w:rsidP="00BB059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B05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CC5A1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LB NEVIEŠA (UNRESTRICTED)" style="position:absolute;margin-left:-16.2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2SqDw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QVNh+n30N1xqUc9Hx7yzcNtt4yH16YQ4JxDxRteMZD&#10;KmhLCoNFSQ3ux9/8MR9xxyglLQqmpAYVTYn6ZpCPqK1kTO/yRY43l26zxTyPt/2YZI76AVCLU3wW&#10;liczJgc1mtKBfkNNr2M3DDHDsWdJw2g+hF6++Ca4WK9TEmrJsrA1O8tj6YhZBPS1e2PODqgHpOsJ&#10;Rkmx4h34fW7809v1MSAFiZmIb4/mADvqMHE7vJko9F/vKev6slc/AQ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7Jdkqg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044EB008" w14:textId="59C3D0E9" w:rsidR="00BB059C" w:rsidRPr="00BB059C" w:rsidRDefault="00BB059C" w:rsidP="00BB059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B059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E40B7C"/>
    <w:multiLevelType w:val="hybridMultilevel"/>
    <w:tmpl w:val="D8CEF1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270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59C"/>
    <w:rsid w:val="00533CA8"/>
    <w:rsid w:val="00704A49"/>
    <w:rsid w:val="009850B7"/>
    <w:rsid w:val="00BB059C"/>
    <w:rsid w:val="00BB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EAF848"/>
  <w15:chartTrackingRefBased/>
  <w15:docId w15:val="{6DCF85D2-1491-47BF-BFDB-F43991712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059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B05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059C"/>
  </w:style>
  <w:style w:type="paragraph" w:styleId="Footer">
    <w:name w:val="footer"/>
    <w:basedOn w:val="Normal"/>
    <w:link w:val="FooterChar"/>
    <w:uiPriority w:val="99"/>
    <w:unhideWhenUsed/>
    <w:rsid w:val="00BB05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05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wmf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2336</Words>
  <Characters>1332</Characters>
  <Application>Microsoft Office Word</Application>
  <DocSecurity>0</DocSecurity>
  <Lines>11</Lines>
  <Paragraphs>7</Paragraphs>
  <ScaleCrop>false</ScaleCrop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Garšvienė</dc:creator>
  <cp:keywords/>
  <dc:description/>
  <cp:lastModifiedBy>Eglė Garšvienė</cp:lastModifiedBy>
  <cp:revision>3</cp:revision>
  <dcterms:created xsi:type="dcterms:W3CDTF">2024-12-12T08:26:00Z</dcterms:created>
  <dcterms:modified xsi:type="dcterms:W3CDTF">2024-12-13T09:15:00Z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636277d5,639ab1b7,7f30f34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LB NEVIEŠA (UNRESTRICTED)</vt:lpwstr>
  </property>
  <property fmtid="{D5CDD505-2E9C-101B-9397-08002B2CF9AE}" pid="5" name="ClassificationContentMarkingFooterShapeIds">
    <vt:lpwstr>7596ba3,34a7bcd2,5c7ca27f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LB NEVIEŠA (UNRESTRICTED)</vt:lpwstr>
  </property>
  <property fmtid="{D5CDD505-2E9C-101B-9397-08002B2CF9AE}" pid="8" name="MSIP_Label_4774ea4e-ebf2-4ee9-8277-efda9dcc2693_Enabled">
    <vt:lpwstr>true</vt:lpwstr>
  </property>
  <property fmtid="{D5CDD505-2E9C-101B-9397-08002B2CF9AE}" pid="9" name="MSIP_Label_4774ea4e-ebf2-4ee9-8277-efda9dcc2693_SetDate">
    <vt:lpwstr>2024-12-12T08:28:45Z</vt:lpwstr>
  </property>
  <property fmtid="{D5CDD505-2E9C-101B-9397-08002B2CF9AE}" pid="10" name="MSIP_Label_4774ea4e-ebf2-4ee9-8277-efda9dcc2693_Method">
    <vt:lpwstr>Privileged</vt:lpwstr>
  </property>
  <property fmtid="{D5CDD505-2E9C-101B-9397-08002B2CF9AE}" pid="11" name="MSIP_Label_4774ea4e-ebf2-4ee9-8277-efda9dcc2693_Name">
    <vt:lpwstr>LB NEVIEŠA Dešinėje (Right)</vt:lpwstr>
  </property>
  <property fmtid="{D5CDD505-2E9C-101B-9397-08002B2CF9AE}" pid="12" name="MSIP_Label_4774ea4e-ebf2-4ee9-8277-efda9dcc2693_SiteId">
    <vt:lpwstr>5a40b399-6903-4594-ad73-dc4ed7ed91c0</vt:lpwstr>
  </property>
  <property fmtid="{D5CDD505-2E9C-101B-9397-08002B2CF9AE}" pid="13" name="MSIP_Label_4774ea4e-ebf2-4ee9-8277-efda9dcc2693_ActionId">
    <vt:lpwstr>1af5fffc-93fc-42b4-a4f2-89790d3bc394</vt:lpwstr>
  </property>
  <property fmtid="{D5CDD505-2E9C-101B-9397-08002B2CF9AE}" pid="14" name="MSIP_Label_4774ea4e-ebf2-4ee9-8277-efda9dcc2693_ContentBits">
    <vt:lpwstr>3</vt:lpwstr>
  </property>
</Properties>
</file>